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C92B" w14:textId="77777777" w:rsidR="0008575B" w:rsidRDefault="0008575B" w:rsidP="0008575B">
      <w:pPr>
        <w:jc w:val="both"/>
        <w:rPr>
          <w:b/>
          <w:bCs/>
          <w:lang w:val="fr-FR"/>
        </w:rPr>
      </w:pPr>
      <w:r>
        <w:rPr>
          <w:b/>
          <w:bCs/>
          <w:lang w:val="fr-FR"/>
        </w:rPr>
        <w:t xml:space="preserve">2.4 Leçon 4 : J’ai un problème </w:t>
      </w:r>
    </w:p>
    <w:p w14:paraId="3FE95E19" w14:textId="77777777" w:rsidR="0008575B" w:rsidRDefault="0008575B" w:rsidP="0008575B">
      <w:pPr>
        <w:jc w:val="both"/>
        <w:rPr>
          <w:b/>
          <w:bCs/>
          <w:lang w:val="fr-FR"/>
        </w:rPr>
      </w:pPr>
    </w:p>
    <w:tbl>
      <w:tblPr>
        <w:tblStyle w:val="Tabelraster"/>
        <w:tblW w:w="0" w:type="auto"/>
        <w:tblLook w:val="04A0" w:firstRow="1" w:lastRow="0" w:firstColumn="1" w:lastColumn="0" w:noHBand="0" w:noVBand="1"/>
      </w:tblPr>
      <w:tblGrid>
        <w:gridCol w:w="2265"/>
        <w:gridCol w:w="2265"/>
        <w:gridCol w:w="2266"/>
        <w:gridCol w:w="2266"/>
      </w:tblGrid>
      <w:tr w:rsidR="0008575B" w14:paraId="6CA0209C" w14:textId="77777777" w:rsidTr="00770391">
        <w:tc>
          <w:tcPr>
            <w:tcW w:w="2265" w:type="dxa"/>
          </w:tcPr>
          <w:p w14:paraId="76CBB900" w14:textId="77777777" w:rsidR="0008575B" w:rsidRDefault="0008575B" w:rsidP="00770391">
            <w:pPr>
              <w:rPr>
                <w:b/>
                <w:bCs/>
                <w:lang w:val="fr-FR"/>
              </w:rPr>
            </w:pPr>
            <w:r>
              <w:rPr>
                <w:b/>
                <w:bCs/>
                <w:lang w:val="fr-FR"/>
              </w:rPr>
              <w:t xml:space="preserve">Durée indicative </w:t>
            </w:r>
          </w:p>
        </w:tc>
        <w:tc>
          <w:tcPr>
            <w:tcW w:w="2265" w:type="dxa"/>
          </w:tcPr>
          <w:p w14:paraId="00851FA1" w14:textId="77777777" w:rsidR="0008575B" w:rsidRPr="00111958" w:rsidRDefault="0008575B" w:rsidP="00770391">
            <w:pPr>
              <w:rPr>
                <w:lang w:val="fr-FR"/>
              </w:rPr>
            </w:pPr>
            <w:r>
              <w:rPr>
                <w:lang w:val="fr-FR"/>
              </w:rPr>
              <w:t xml:space="preserve">70 minutes </w:t>
            </w:r>
          </w:p>
        </w:tc>
        <w:tc>
          <w:tcPr>
            <w:tcW w:w="2266" w:type="dxa"/>
          </w:tcPr>
          <w:p w14:paraId="0E1B02E3" w14:textId="77777777" w:rsidR="0008575B" w:rsidRPr="00111958" w:rsidRDefault="0008575B" w:rsidP="00770391">
            <w:pPr>
              <w:rPr>
                <w:b/>
                <w:bCs/>
                <w:lang w:val="fr-FR"/>
              </w:rPr>
            </w:pPr>
            <w:r>
              <w:rPr>
                <w:b/>
                <w:bCs/>
                <w:lang w:val="fr-FR"/>
              </w:rPr>
              <w:t xml:space="preserve">Compétences </w:t>
            </w:r>
          </w:p>
        </w:tc>
        <w:tc>
          <w:tcPr>
            <w:tcW w:w="2266" w:type="dxa"/>
          </w:tcPr>
          <w:p w14:paraId="3D4A7610" w14:textId="77777777" w:rsidR="0008575B" w:rsidRPr="00111958" w:rsidRDefault="0008575B" w:rsidP="00770391">
            <w:pPr>
              <w:jc w:val="both"/>
              <w:rPr>
                <w:lang w:val="fr-FR"/>
              </w:rPr>
            </w:pPr>
            <w:r>
              <w:rPr>
                <w:lang w:val="fr-FR"/>
              </w:rPr>
              <w:t>CO et PO</w:t>
            </w:r>
          </w:p>
        </w:tc>
      </w:tr>
      <w:tr w:rsidR="0008575B" w:rsidRPr="00E25460" w14:paraId="50ED76E5" w14:textId="77777777" w:rsidTr="00770391">
        <w:tc>
          <w:tcPr>
            <w:tcW w:w="2265" w:type="dxa"/>
          </w:tcPr>
          <w:p w14:paraId="560FEC45" w14:textId="77777777" w:rsidR="0008575B" w:rsidRDefault="0008575B" w:rsidP="00770391">
            <w:pPr>
              <w:rPr>
                <w:b/>
                <w:bCs/>
                <w:lang w:val="fr-FR"/>
              </w:rPr>
            </w:pPr>
            <w:r>
              <w:rPr>
                <w:b/>
                <w:bCs/>
                <w:lang w:val="fr-FR"/>
              </w:rPr>
              <w:t>Modalités de travail</w:t>
            </w:r>
          </w:p>
        </w:tc>
        <w:tc>
          <w:tcPr>
            <w:tcW w:w="2265" w:type="dxa"/>
          </w:tcPr>
          <w:p w14:paraId="3BE7E69D" w14:textId="77777777" w:rsidR="0008575B" w:rsidRPr="00E67408" w:rsidRDefault="0008575B" w:rsidP="00770391">
            <w:pPr>
              <w:rPr>
                <w:lang w:val="fr-FR"/>
              </w:rPr>
            </w:pPr>
            <w:r>
              <w:rPr>
                <w:lang w:val="fr-FR"/>
              </w:rPr>
              <w:t xml:space="preserve">Travail en classe, en binômes </w:t>
            </w:r>
          </w:p>
        </w:tc>
        <w:tc>
          <w:tcPr>
            <w:tcW w:w="2266" w:type="dxa"/>
          </w:tcPr>
          <w:p w14:paraId="4A86DCD1" w14:textId="77777777" w:rsidR="0008575B" w:rsidRDefault="0008575B" w:rsidP="00770391">
            <w:pPr>
              <w:rPr>
                <w:b/>
                <w:bCs/>
                <w:lang w:val="fr-FR"/>
              </w:rPr>
            </w:pPr>
            <w:r>
              <w:rPr>
                <w:b/>
                <w:bCs/>
                <w:lang w:val="fr-FR"/>
              </w:rPr>
              <w:t xml:space="preserve">Documents de travail  </w:t>
            </w:r>
          </w:p>
        </w:tc>
        <w:tc>
          <w:tcPr>
            <w:tcW w:w="2266" w:type="dxa"/>
          </w:tcPr>
          <w:p w14:paraId="32D21837" w14:textId="77777777" w:rsidR="0008575B" w:rsidRPr="001F387B" w:rsidRDefault="0008575B" w:rsidP="0008575B">
            <w:pPr>
              <w:pStyle w:val="Lijstalinea"/>
              <w:numPr>
                <w:ilvl w:val="0"/>
                <w:numId w:val="5"/>
              </w:numPr>
              <w:ind w:left="398"/>
              <w:rPr>
                <w:lang w:val="fr-FR"/>
              </w:rPr>
            </w:pPr>
            <w:r w:rsidRPr="001F387B">
              <w:rPr>
                <w:lang w:val="fr-FR"/>
              </w:rPr>
              <w:t xml:space="preserve">Vidéo : Ne faites jamais ça au magasin </w:t>
            </w:r>
          </w:p>
          <w:p w14:paraId="40F7CB19" w14:textId="77777777" w:rsidR="0008575B" w:rsidRPr="001F387B" w:rsidRDefault="0008575B" w:rsidP="0008575B">
            <w:pPr>
              <w:pStyle w:val="Lijstalinea"/>
              <w:numPr>
                <w:ilvl w:val="0"/>
                <w:numId w:val="5"/>
              </w:numPr>
              <w:ind w:left="398"/>
              <w:rPr>
                <w:lang w:val="fr-FR"/>
              </w:rPr>
            </w:pPr>
            <w:proofErr w:type="spellStart"/>
            <w:r w:rsidRPr="001F387B">
              <w:rPr>
                <w:lang w:val="fr-FR"/>
              </w:rPr>
              <w:t>Educaplay</w:t>
            </w:r>
            <w:proofErr w:type="spellEnd"/>
            <w:r w:rsidRPr="001F387B">
              <w:rPr>
                <w:lang w:val="fr-FR"/>
              </w:rPr>
              <w:t xml:space="preserve"> : adjectif ou adverbe </w:t>
            </w:r>
          </w:p>
          <w:p w14:paraId="7D37651B" w14:textId="77777777" w:rsidR="0008575B" w:rsidRPr="001F387B" w:rsidRDefault="0008575B" w:rsidP="0008575B">
            <w:pPr>
              <w:pStyle w:val="Lijstalinea"/>
              <w:numPr>
                <w:ilvl w:val="0"/>
                <w:numId w:val="5"/>
              </w:numPr>
              <w:ind w:left="398"/>
              <w:rPr>
                <w:lang w:val="fr-FR"/>
              </w:rPr>
            </w:pPr>
            <w:r w:rsidRPr="001F387B">
              <w:rPr>
                <w:lang w:val="fr-FR"/>
              </w:rPr>
              <w:t xml:space="preserve">Chanson : </w:t>
            </w:r>
            <w:proofErr w:type="spellStart"/>
            <w:r w:rsidRPr="001F387B">
              <w:rPr>
                <w:lang w:val="fr-FR"/>
              </w:rPr>
              <w:t>Karimouche</w:t>
            </w:r>
            <w:proofErr w:type="spellEnd"/>
            <w:r w:rsidRPr="001F387B">
              <w:rPr>
                <w:lang w:val="fr-FR"/>
              </w:rPr>
              <w:t xml:space="preserve"> </w:t>
            </w:r>
          </w:p>
          <w:p w14:paraId="512EB3A5" w14:textId="77777777" w:rsidR="0008575B" w:rsidRPr="001F387B" w:rsidRDefault="0008575B" w:rsidP="0008575B">
            <w:pPr>
              <w:pStyle w:val="Lijstalinea"/>
              <w:numPr>
                <w:ilvl w:val="0"/>
                <w:numId w:val="5"/>
              </w:numPr>
              <w:ind w:left="398"/>
              <w:rPr>
                <w:lang w:val="fr-FR"/>
              </w:rPr>
            </w:pPr>
            <w:r w:rsidRPr="001F387B">
              <w:rPr>
                <w:lang w:val="fr-FR"/>
              </w:rPr>
              <w:t xml:space="preserve">Cours </w:t>
            </w:r>
            <w:proofErr w:type="spellStart"/>
            <w:r w:rsidRPr="001F387B">
              <w:rPr>
                <w:lang w:val="fr-FR"/>
              </w:rPr>
              <w:t>Lumni</w:t>
            </w:r>
            <w:proofErr w:type="spellEnd"/>
            <w:r w:rsidRPr="001F387B">
              <w:rPr>
                <w:lang w:val="fr-FR"/>
              </w:rPr>
              <w:t xml:space="preserve"> : l’adjectif et l’adjectif qualificatif </w:t>
            </w:r>
          </w:p>
          <w:p w14:paraId="07AE9DEE" w14:textId="77777777" w:rsidR="0008575B" w:rsidRPr="001F387B" w:rsidRDefault="0008575B" w:rsidP="0008575B">
            <w:pPr>
              <w:pStyle w:val="Lijstalinea"/>
              <w:numPr>
                <w:ilvl w:val="0"/>
                <w:numId w:val="5"/>
              </w:numPr>
              <w:ind w:left="398"/>
              <w:rPr>
                <w:lang w:val="fr-FR"/>
              </w:rPr>
            </w:pPr>
            <w:r w:rsidRPr="001F387B">
              <w:rPr>
                <w:lang w:val="fr-FR"/>
              </w:rPr>
              <w:t>Dialogue en français (SAV)</w:t>
            </w:r>
          </w:p>
        </w:tc>
      </w:tr>
      <w:tr w:rsidR="0008575B" w:rsidRPr="00B219DA" w14:paraId="34D73999" w14:textId="77777777" w:rsidTr="00770391">
        <w:tc>
          <w:tcPr>
            <w:tcW w:w="2265" w:type="dxa"/>
          </w:tcPr>
          <w:p w14:paraId="40F71B50" w14:textId="77777777" w:rsidR="0008575B" w:rsidRDefault="0008575B" w:rsidP="00770391">
            <w:pPr>
              <w:rPr>
                <w:b/>
                <w:bCs/>
                <w:lang w:val="fr-FR"/>
              </w:rPr>
            </w:pPr>
            <w:r>
              <w:rPr>
                <w:b/>
                <w:bCs/>
                <w:lang w:val="fr-FR"/>
              </w:rPr>
              <w:t xml:space="preserve">Les objectifs d’apprentissage </w:t>
            </w:r>
          </w:p>
          <w:p w14:paraId="62DFAA05" w14:textId="77777777" w:rsidR="0008575B" w:rsidRDefault="0008575B" w:rsidP="00770391">
            <w:pPr>
              <w:rPr>
                <w:b/>
                <w:bCs/>
                <w:lang w:val="fr-FR"/>
              </w:rPr>
            </w:pPr>
          </w:p>
        </w:tc>
        <w:tc>
          <w:tcPr>
            <w:tcW w:w="6797" w:type="dxa"/>
            <w:gridSpan w:val="3"/>
          </w:tcPr>
          <w:p w14:paraId="398A797A" w14:textId="77777777" w:rsidR="0008575B" w:rsidRPr="00EC3006" w:rsidRDefault="0008575B" w:rsidP="00770391">
            <w:pPr>
              <w:jc w:val="both"/>
              <w:rPr>
                <w:u w:val="single"/>
                <w:lang w:val="fr-FR"/>
              </w:rPr>
            </w:pPr>
            <w:r w:rsidRPr="00EC3006">
              <w:rPr>
                <w:u w:val="single"/>
                <w:lang w:val="fr-FR"/>
              </w:rPr>
              <w:t xml:space="preserve">Objectifs communicatifs </w:t>
            </w:r>
            <w:r>
              <w:rPr>
                <w:u w:val="single"/>
                <w:lang w:val="fr-FR"/>
              </w:rPr>
              <w:t xml:space="preserve">/ pragmatiques </w:t>
            </w:r>
          </w:p>
          <w:p w14:paraId="10631A3C" w14:textId="77777777" w:rsidR="0008575B" w:rsidRDefault="0008575B" w:rsidP="0008575B">
            <w:pPr>
              <w:pStyle w:val="Lijstalinea"/>
              <w:numPr>
                <w:ilvl w:val="0"/>
                <w:numId w:val="4"/>
              </w:numPr>
              <w:ind w:left="448"/>
              <w:jc w:val="both"/>
              <w:rPr>
                <w:lang w:val="fr-FR"/>
              </w:rPr>
            </w:pPr>
            <w:r w:rsidRPr="00924579">
              <w:rPr>
                <w:lang w:val="fr-FR"/>
              </w:rPr>
              <w:t xml:space="preserve">L’élève peut comprendre les paroles de la chanson </w:t>
            </w:r>
          </w:p>
          <w:p w14:paraId="44F22C44" w14:textId="77777777" w:rsidR="0008575B" w:rsidRPr="00924579" w:rsidRDefault="0008575B" w:rsidP="00770391">
            <w:pPr>
              <w:pStyle w:val="Lijstalinea"/>
              <w:ind w:left="448"/>
              <w:jc w:val="both"/>
              <w:rPr>
                <w:lang w:val="fr-FR"/>
              </w:rPr>
            </w:pPr>
          </w:p>
          <w:p w14:paraId="1998F696" w14:textId="77777777" w:rsidR="0008575B" w:rsidRPr="00EC3006" w:rsidRDefault="0008575B" w:rsidP="00770391">
            <w:pPr>
              <w:jc w:val="both"/>
              <w:rPr>
                <w:u w:val="single"/>
                <w:lang w:val="fr-FR"/>
              </w:rPr>
            </w:pPr>
            <w:r w:rsidRPr="00EC3006">
              <w:rPr>
                <w:u w:val="single"/>
                <w:lang w:val="fr-FR"/>
              </w:rPr>
              <w:t>Objectifs linguistiques</w:t>
            </w:r>
          </w:p>
          <w:p w14:paraId="1C388FB8" w14:textId="77777777" w:rsidR="0008575B" w:rsidRDefault="0008575B" w:rsidP="0008575B">
            <w:pPr>
              <w:pStyle w:val="Lijstalinea"/>
              <w:numPr>
                <w:ilvl w:val="0"/>
                <w:numId w:val="1"/>
              </w:numPr>
              <w:ind w:left="460"/>
              <w:rPr>
                <w:lang w:val="fr-FR"/>
              </w:rPr>
            </w:pPr>
            <w:r w:rsidRPr="00DE1FB6">
              <w:rPr>
                <w:lang w:val="fr-FR"/>
              </w:rPr>
              <w:t>L’élève peut employer l</w:t>
            </w:r>
            <w:r>
              <w:rPr>
                <w:lang w:val="fr-FR"/>
              </w:rPr>
              <w:t xml:space="preserve">’adverbe </w:t>
            </w:r>
          </w:p>
          <w:p w14:paraId="40EE344D" w14:textId="77777777" w:rsidR="0008575B" w:rsidRPr="00DE1FB6" w:rsidRDefault="0008575B" w:rsidP="0008575B">
            <w:pPr>
              <w:pStyle w:val="Lijstalinea"/>
              <w:numPr>
                <w:ilvl w:val="0"/>
                <w:numId w:val="1"/>
              </w:numPr>
              <w:ind w:left="460"/>
              <w:rPr>
                <w:lang w:val="fr-FR"/>
              </w:rPr>
            </w:pPr>
            <w:r>
              <w:rPr>
                <w:lang w:val="fr-FR"/>
              </w:rPr>
              <w:t>L’élève peut employer l’adjectif qualificatif</w:t>
            </w:r>
          </w:p>
          <w:p w14:paraId="0D593921" w14:textId="77777777" w:rsidR="0008575B" w:rsidRPr="00DE1FB6" w:rsidRDefault="0008575B" w:rsidP="0008575B">
            <w:pPr>
              <w:pStyle w:val="Lijstalinea"/>
              <w:numPr>
                <w:ilvl w:val="0"/>
                <w:numId w:val="1"/>
              </w:numPr>
              <w:ind w:left="460"/>
              <w:rPr>
                <w:lang w:val="fr-FR"/>
              </w:rPr>
            </w:pPr>
            <w:r w:rsidRPr="00DE1FB6">
              <w:rPr>
                <w:lang w:val="fr-FR"/>
              </w:rPr>
              <w:t xml:space="preserve">L’élève peut comprendre et enrichir le lexique lié </w:t>
            </w:r>
            <w:r>
              <w:rPr>
                <w:lang w:val="fr-FR"/>
              </w:rPr>
              <w:t xml:space="preserve">au commerce  </w:t>
            </w:r>
            <w:r w:rsidRPr="00DE1FB6">
              <w:rPr>
                <w:lang w:val="fr-FR"/>
              </w:rPr>
              <w:t xml:space="preserve"> </w:t>
            </w:r>
          </w:p>
          <w:p w14:paraId="32F16195" w14:textId="77777777" w:rsidR="0008575B" w:rsidRPr="00EC3006" w:rsidRDefault="0008575B" w:rsidP="00770391">
            <w:pPr>
              <w:rPr>
                <w:u w:val="single"/>
                <w:lang w:val="fr-FR"/>
              </w:rPr>
            </w:pPr>
          </w:p>
          <w:p w14:paraId="71396C9D" w14:textId="77777777" w:rsidR="0008575B" w:rsidRDefault="0008575B" w:rsidP="00770391">
            <w:pPr>
              <w:rPr>
                <w:u w:val="single"/>
                <w:lang w:val="fr-FR"/>
              </w:rPr>
            </w:pPr>
            <w:r w:rsidRPr="00EC3006">
              <w:rPr>
                <w:u w:val="single"/>
                <w:lang w:val="fr-FR"/>
              </w:rPr>
              <w:t>Objectifs interculturels</w:t>
            </w:r>
          </w:p>
          <w:p w14:paraId="4308BAEC" w14:textId="77777777" w:rsidR="0008575B" w:rsidRPr="006E4895" w:rsidRDefault="0008575B" w:rsidP="0008575B">
            <w:pPr>
              <w:pStyle w:val="Lijstalinea"/>
              <w:numPr>
                <w:ilvl w:val="0"/>
                <w:numId w:val="3"/>
              </w:numPr>
              <w:ind w:left="461"/>
              <w:rPr>
                <w:lang w:val="fr-FR"/>
              </w:rPr>
            </w:pPr>
            <w:r w:rsidRPr="006E4895">
              <w:rPr>
                <w:lang w:val="fr-FR"/>
              </w:rPr>
              <w:t>L’élève peut évoquer des problèmes de société</w:t>
            </w:r>
          </w:p>
          <w:p w14:paraId="40F7BB30" w14:textId="77777777" w:rsidR="0008575B" w:rsidRPr="00255727" w:rsidRDefault="0008575B" w:rsidP="00770391">
            <w:pPr>
              <w:rPr>
                <w:lang w:val="fr-FR"/>
              </w:rPr>
            </w:pPr>
          </w:p>
          <w:p w14:paraId="7AD4F6E7" w14:textId="77777777" w:rsidR="0008575B" w:rsidRDefault="0008575B" w:rsidP="00770391">
            <w:pPr>
              <w:rPr>
                <w:u w:val="single"/>
                <w:lang w:val="fr-FR"/>
              </w:rPr>
            </w:pPr>
            <w:r>
              <w:rPr>
                <w:u w:val="single"/>
                <w:lang w:val="fr-FR"/>
              </w:rPr>
              <w:t xml:space="preserve">Les objectifs du CECRL (B1) </w:t>
            </w:r>
          </w:p>
          <w:p w14:paraId="5710ED49" w14:textId="77777777" w:rsidR="0008575B" w:rsidRPr="006E4895" w:rsidRDefault="0008575B" w:rsidP="0008575B">
            <w:pPr>
              <w:pStyle w:val="Lijstalinea"/>
              <w:numPr>
                <w:ilvl w:val="0"/>
                <w:numId w:val="2"/>
              </w:numPr>
              <w:ind w:left="461"/>
              <w:rPr>
                <w:lang w:val="fr-FR"/>
              </w:rPr>
            </w:pPr>
            <w:r w:rsidRPr="006E4895">
              <w:rPr>
                <w:lang w:val="fr-FR"/>
              </w:rPr>
              <w:t xml:space="preserve">L’élève peut formuler une plainte </w:t>
            </w:r>
          </w:p>
          <w:p w14:paraId="3F6BDC9E" w14:textId="77777777" w:rsidR="0008575B" w:rsidRPr="006E4895" w:rsidRDefault="0008575B" w:rsidP="0008575B">
            <w:pPr>
              <w:pStyle w:val="Lijstalinea"/>
              <w:numPr>
                <w:ilvl w:val="0"/>
                <w:numId w:val="2"/>
              </w:numPr>
              <w:ind w:left="461"/>
              <w:rPr>
                <w:lang w:val="fr-FR"/>
              </w:rPr>
            </w:pPr>
            <w:r w:rsidRPr="006E4895">
              <w:rPr>
                <w:lang w:val="fr-FR"/>
              </w:rPr>
              <w:t xml:space="preserve">L’élève peut exprimer ses sentiments </w:t>
            </w:r>
          </w:p>
          <w:p w14:paraId="27FB5DBC" w14:textId="77777777" w:rsidR="0008575B" w:rsidRPr="006E4895" w:rsidRDefault="0008575B" w:rsidP="0008575B">
            <w:pPr>
              <w:pStyle w:val="Lijstalinea"/>
              <w:numPr>
                <w:ilvl w:val="0"/>
                <w:numId w:val="2"/>
              </w:numPr>
              <w:ind w:left="461"/>
              <w:rPr>
                <w:lang w:val="fr-FR"/>
              </w:rPr>
            </w:pPr>
            <w:r w:rsidRPr="006E4895">
              <w:rPr>
                <w:lang w:val="fr-FR"/>
              </w:rPr>
              <w:t>L’élève peut exprimer son accord et son désaccord</w:t>
            </w:r>
          </w:p>
          <w:p w14:paraId="7147C1F2" w14:textId="77777777" w:rsidR="0008575B" w:rsidRPr="006E4895" w:rsidRDefault="0008575B" w:rsidP="0008575B">
            <w:pPr>
              <w:pStyle w:val="Lijstalinea"/>
              <w:numPr>
                <w:ilvl w:val="0"/>
                <w:numId w:val="2"/>
              </w:numPr>
              <w:ind w:left="461"/>
              <w:rPr>
                <w:lang w:val="fr-FR"/>
              </w:rPr>
            </w:pPr>
            <w:r w:rsidRPr="006E4895">
              <w:rPr>
                <w:lang w:val="fr-FR"/>
              </w:rPr>
              <w:t>L’élève peut expliquer pourquoi quelque chose pose un problème</w:t>
            </w:r>
          </w:p>
          <w:p w14:paraId="68E85A25" w14:textId="77777777" w:rsidR="0008575B" w:rsidRPr="00590792" w:rsidRDefault="0008575B" w:rsidP="0008575B">
            <w:pPr>
              <w:pStyle w:val="Lijstalinea"/>
              <w:numPr>
                <w:ilvl w:val="0"/>
                <w:numId w:val="2"/>
              </w:numPr>
              <w:ind w:left="507"/>
              <w:rPr>
                <w:lang w:val="fr-FR"/>
              </w:rPr>
            </w:pPr>
            <w:r w:rsidRPr="00590792">
              <w:rPr>
                <w:lang w:val="fr-FR"/>
              </w:rPr>
              <w:t>L’élève peut discuter pour trouver une solution à un problème</w:t>
            </w:r>
          </w:p>
        </w:tc>
      </w:tr>
    </w:tbl>
    <w:p w14:paraId="3FC97B99" w14:textId="77777777" w:rsidR="0008575B" w:rsidRDefault="0008575B" w:rsidP="0008575B">
      <w:pPr>
        <w:jc w:val="both"/>
        <w:rPr>
          <w:b/>
          <w:bCs/>
          <w:lang w:val="fr-FR"/>
        </w:rPr>
      </w:pPr>
    </w:p>
    <w:p w14:paraId="2F976E55" w14:textId="77777777" w:rsidR="0008575B" w:rsidRDefault="0008575B" w:rsidP="0008575B">
      <w:pPr>
        <w:jc w:val="both"/>
        <w:rPr>
          <w:b/>
          <w:bCs/>
          <w:lang w:val="fr-FR"/>
        </w:rPr>
      </w:pPr>
      <w:r>
        <w:rPr>
          <w:b/>
          <w:bCs/>
          <w:lang w:val="fr-FR"/>
        </w:rPr>
        <w:t xml:space="preserve">1) La mise en route | J’ai un problème  </w:t>
      </w:r>
    </w:p>
    <w:p w14:paraId="5F706CDF" w14:textId="77777777" w:rsidR="0008575B" w:rsidRDefault="0008575B" w:rsidP="0008575B">
      <w:pPr>
        <w:jc w:val="both"/>
        <w:rPr>
          <w:lang w:val="fr-FR"/>
        </w:rPr>
      </w:pPr>
      <w:r>
        <w:rPr>
          <w:lang w:val="fr-FR"/>
        </w:rPr>
        <w:t xml:space="preserve">Au début de la leçon, le professeur discute des erreurs grammaticales les plus fréquentes dans le jeu de rôle de la leçon précédente.  </w:t>
      </w:r>
    </w:p>
    <w:p w14:paraId="770D977A" w14:textId="77777777" w:rsidR="0008575B" w:rsidRDefault="0008575B" w:rsidP="0008575B">
      <w:pPr>
        <w:jc w:val="both"/>
        <w:rPr>
          <w:lang w:val="fr-FR"/>
        </w:rPr>
      </w:pPr>
      <w:r>
        <w:rPr>
          <w:lang w:val="fr-FR"/>
        </w:rPr>
        <w:t xml:space="preserve">Ensuite, le professeur montre une vidéo humoristique de Les Infiltrés. A la fin de la vidéo, le professeur demande aux élèves de quoi parle la vidéo. Quel est le problème du client ? </w:t>
      </w:r>
    </w:p>
    <w:p w14:paraId="5F7915CF" w14:textId="77777777" w:rsidR="0008575B" w:rsidRDefault="0008575B" w:rsidP="0008575B">
      <w:pPr>
        <w:jc w:val="both"/>
        <w:rPr>
          <w:lang w:val="fr-FR"/>
        </w:rPr>
      </w:pPr>
    </w:p>
    <w:p w14:paraId="43469505" w14:textId="77777777" w:rsidR="0008575B" w:rsidRPr="00FD4C54" w:rsidRDefault="0008575B" w:rsidP="0008575B">
      <w:pPr>
        <w:jc w:val="both"/>
        <w:rPr>
          <w:b/>
          <w:bCs/>
          <w:lang w:val="fr-FR"/>
        </w:rPr>
      </w:pPr>
      <w:r>
        <w:rPr>
          <w:b/>
          <w:bCs/>
          <w:lang w:val="fr-FR"/>
        </w:rPr>
        <w:t xml:space="preserve">2) La mise en pratique | J’ai un problème  </w:t>
      </w:r>
    </w:p>
    <w:p w14:paraId="05CFAD19" w14:textId="77777777" w:rsidR="0008575B" w:rsidRDefault="0008575B" w:rsidP="0008575B">
      <w:pPr>
        <w:jc w:val="both"/>
        <w:rPr>
          <w:lang w:val="fr-FR"/>
        </w:rPr>
      </w:pPr>
      <w:r>
        <w:rPr>
          <w:lang w:val="fr-FR"/>
        </w:rPr>
        <w:t xml:space="preserve">Les élèves écoutent un dialogue entre un vendeur et un client. En écoutant, les élèves répondent aux questions suivantes (Podcast Français Facile, s.d.) : </w:t>
      </w:r>
    </w:p>
    <w:p w14:paraId="0B30481D" w14:textId="77777777" w:rsidR="0008575B" w:rsidRDefault="0008575B" w:rsidP="0008575B">
      <w:pPr>
        <w:jc w:val="both"/>
        <w:rPr>
          <w:lang w:val="fr-FR"/>
        </w:rPr>
      </w:pPr>
      <w:r>
        <w:rPr>
          <w:lang w:val="fr-FR"/>
        </w:rPr>
        <w:lastRenderedPageBreak/>
        <w:t>1. Quels sont les problèmes traités par le SAV ?</w:t>
      </w:r>
    </w:p>
    <w:p w14:paraId="564B4492" w14:textId="77777777" w:rsidR="0008575B" w:rsidRDefault="0008575B" w:rsidP="0008575B">
      <w:pPr>
        <w:jc w:val="both"/>
        <w:rPr>
          <w:lang w:val="fr-FR"/>
        </w:rPr>
      </w:pPr>
      <w:r>
        <w:rPr>
          <w:lang w:val="fr-FR"/>
        </w:rPr>
        <w:t>2. Comment le client réagit-il à la solution proposée ?</w:t>
      </w:r>
    </w:p>
    <w:p w14:paraId="20926C2F" w14:textId="77777777" w:rsidR="0008575B" w:rsidRDefault="0008575B" w:rsidP="0008575B">
      <w:pPr>
        <w:jc w:val="both"/>
        <w:rPr>
          <w:lang w:val="fr-FR"/>
        </w:rPr>
      </w:pPr>
      <w:r>
        <w:rPr>
          <w:lang w:val="fr-FR"/>
        </w:rPr>
        <w:t xml:space="preserve">3. Quelles sont les mesures prises par le vendeur pour résoudre le problème ? </w:t>
      </w:r>
    </w:p>
    <w:p w14:paraId="2C4D0411" w14:textId="77777777" w:rsidR="0008575B" w:rsidRDefault="0008575B" w:rsidP="0008575B">
      <w:pPr>
        <w:jc w:val="both"/>
        <w:rPr>
          <w:lang w:val="fr-FR"/>
        </w:rPr>
      </w:pPr>
      <w:r>
        <w:rPr>
          <w:lang w:val="fr-FR"/>
        </w:rPr>
        <w:t xml:space="preserve">Après l’écoute, les élèves discutent leurs réponses en binômes. </w:t>
      </w:r>
    </w:p>
    <w:p w14:paraId="21A1D479" w14:textId="77777777" w:rsidR="0008575B" w:rsidRDefault="0008575B" w:rsidP="0008575B">
      <w:pPr>
        <w:jc w:val="both"/>
        <w:rPr>
          <w:lang w:val="fr-FR"/>
        </w:rPr>
      </w:pPr>
    </w:p>
    <w:p w14:paraId="5860E6B2" w14:textId="77777777" w:rsidR="0008575B" w:rsidRDefault="0008575B" w:rsidP="0008575B">
      <w:pPr>
        <w:jc w:val="both"/>
        <w:rPr>
          <w:b/>
          <w:bCs/>
          <w:lang w:val="fr-FR"/>
        </w:rPr>
      </w:pPr>
      <w:r>
        <w:rPr>
          <w:b/>
          <w:bCs/>
          <w:lang w:val="fr-FR"/>
        </w:rPr>
        <w:t xml:space="preserve">3) Le travail de la langue | J’ai un problème  </w:t>
      </w:r>
    </w:p>
    <w:p w14:paraId="187F121C" w14:textId="77777777" w:rsidR="0008575B" w:rsidRDefault="0008575B" w:rsidP="0008575B">
      <w:pPr>
        <w:jc w:val="both"/>
        <w:rPr>
          <w:lang w:val="fr-FR"/>
        </w:rPr>
      </w:pPr>
      <w:r>
        <w:rPr>
          <w:lang w:val="fr-FR"/>
        </w:rPr>
        <w:t xml:space="preserve">Les élèves testent leurs connaissances préalables sur les sujets grammaticaux : l’adverbe et l’adjectif qualificatif en faisant un quiz sur </w:t>
      </w:r>
      <w:proofErr w:type="spellStart"/>
      <w:r>
        <w:rPr>
          <w:lang w:val="fr-FR"/>
        </w:rPr>
        <w:t>Educaplay</w:t>
      </w:r>
      <w:proofErr w:type="spellEnd"/>
      <w:r>
        <w:rPr>
          <w:lang w:val="fr-FR"/>
        </w:rPr>
        <w:t xml:space="preserve">. Si les élèves ont besoin d’explications supplémentaires, ils peuvent consulter une vidéo.  </w:t>
      </w:r>
    </w:p>
    <w:p w14:paraId="5DE66EAC" w14:textId="77777777" w:rsidR="0008575B" w:rsidRDefault="0008575B" w:rsidP="0008575B">
      <w:pPr>
        <w:jc w:val="both"/>
        <w:rPr>
          <w:lang w:val="fr-FR"/>
        </w:rPr>
      </w:pPr>
      <w:r>
        <w:rPr>
          <w:lang w:val="fr-FR"/>
        </w:rPr>
        <w:t>Après cet exercice, le professeur distribue les paroles aux élèves de la chanson ‘’</w:t>
      </w:r>
      <w:proofErr w:type="gramStart"/>
      <w:r>
        <w:rPr>
          <w:lang w:val="fr-FR"/>
        </w:rPr>
        <w:t>P’tit</w:t>
      </w:r>
      <w:proofErr w:type="gramEnd"/>
      <w:r>
        <w:rPr>
          <w:lang w:val="fr-FR"/>
        </w:rPr>
        <w:t xml:space="preserve"> Kawa’’ de </w:t>
      </w:r>
      <w:proofErr w:type="spellStart"/>
      <w:r>
        <w:rPr>
          <w:lang w:val="fr-FR"/>
        </w:rPr>
        <w:t>Karimouche</w:t>
      </w:r>
      <w:proofErr w:type="spellEnd"/>
      <w:r>
        <w:rPr>
          <w:lang w:val="fr-FR"/>
        </w:rPr>
        <w:t xml:space="preserve">. Le professeur diffuse la chanson et les élèves soulignent tous les adverbes et adjectifs qualificatifs. Ensuite, les élèves forment des binômes et ils relèvent les problèmes évoqués dans la chanson. Quels problèmes avez-vous trouvés ? </w:t>
      </w:r>
    </w:p>
    <w:p w14:paraId="6C30A6A8" w14:textId="77777777" w:rsidR="0008575B" w:rsidRDefault="0008575B" w:rsidP="0008575B">
      <w:pPr>
        <w:jc w:val="both"/>
        <w:rPr>
          <w:lang w:val="fr-FR"/>
        </w:rPr>
      </w:pPr>
    </w:p>
    <w:p w14:paraId="217663A2" w14:textId="77777777" w:rsidR="0008575B" w:rsidRDefault="0008575B" w:rsidP="0008575B">
      <w:pPr>
        <w:jc w:val="both"/>
        <w:rPr>
          <w:b/>
          <w:bCs/>
          <w:lang w:val="fr-FR"/>
        </w:rPr>
      </w:pPr>
      <w:r>
        <w:rPr>
          <w:b/>
          <w:bCs/>
          <w:lang w:val="fr-FR"/>
        </w:rPr>
        <w:t xml:space="preserve">4) La production orale | J’ai un problème  </w:t>
      </w:r>
    </w:p>
    <w:p w14:paraId="55D90735" w14:textId="77777777" w:rsidR="0008575B" w:rsidRPr="00F6377F" w:rsidRDefault="0008575B" w:rsidP="0008575B">
      <w:pPr>
        <w:jc w:val="both"/>
        <w:rPr>
          <w:lang w:val="fr-FR"/>
        </w:rPr>
      </w:pPr>
      <w:r w:rsidRPr="00F6377F">
        <w:rPr>
          <w:lang w:val="fr-FR"/>
        </w:rPr>
        <w:t>Les élèves forment des binômes pour jouer un jeu de rôle (voir l’annexe 2.</w:t>
      </w:r>
      <w:r>
        <w:rPr>
          <w:lang w:val="fr-FR"/>
        </w:rPr>
        <w:t>4.2</w:t>
      </w:r>
      <w:r w:rsidRPr="00F6377F">
        <w:rPr>
          <w:lang w:val="fr-FR"/>
        </w:rPr>
        <w:t xml:space="preserve">) dans lequel ils ont une conversation avec </w:t>
      </w:r>
      <w:r>
        <w:rPr>
          <w:lang w:val="fr-FR"/>
        </w:rPr>
        <w:t>un vendeur d’un magasin</w:t>
      </w:r>
      <w:r w:rsidRPr="00F6377F">
        <w:rPr>
          <w:lang w:val="fr-FR"/>
        </w:rPr>
        <w:t xml:space="preserve">. Les jeux de rôles varient en difficulté. Dans le premier jeu de rôle, </w:t>
      </w:r>
      <w:r>
        <w:rPr>
          <w:lang w:val="fr-FR"/>
        </w:rPr>
        <w:t xml:space="preserve">l’élève doit rembourser ses vêtements mais il n’a pas de ticket de caisse. Dans le deuxième jeu de rôle, l’élève doit demander une réduction mais il n’a pas sa carte d’étudiante. </w:t>
      </w:r>
    </w:p>
    <w:p w14:paraId="01F64F6E" w14:textId="77777777" w:rsidR="0008575B" w:rsidRPr="00D243BE" w:rsidRDefault="0008575B" w:rsidP="0008575B">
      <w:pPr>
        <w:jc w:val="both"/>
        <w:rPr>
          <w:b/>
          <w:bCs/>
          <w:lang w:val="fr-FR"/>
        </w:rPr>
      </w:pPr>
    </w:p>
    <w:p w14:paraId="6151D3E6" w14:textId="77777777" w:rsidR="0008575B" w:rsidRDefault="0008575B" w:rsidP="0008575B">
      <w:pPr>
        <w:jc w:val="both"/>
        <w:rPr>
          <w:b/>
          <w:bCs/>
          <w:lang w:val="fr-FR"/>
        </w:rPr>
      </w:pPr>
      <w:r>
        <w:rPr>
          <w:b/>
          <w:bCs/>
          <w:lang w:val="fr-FR"/>
        </w:rPr>
        <w:t xml:space="preserve">5) Feedback | J’ai un problème  </w:t>
      </w:r>
    </w:p>
    <w:p w14:paraId="1B3B0D74" w14:textId="77777777" w:rsidR="0008575B" w:rsidRDefault="0008575B" w:rsidP="0008575B">
      <w:pPr>
        <w:jc w:val="both"/>
        <w:rPr>
          <w:lang w:val="fr-FR"/>
        </w:rPr>
      </w:pPr>
      <w:r>
        <w:rPr>
          <w:lang w:val="fr-FR"/>
        </w:rPr>
        <w:t>Quand les élèves font l’exercice de production orale, le professeur se promène dans la classe et prend des notes générales. Il essaie de donner un feedback à tous les binômes. L’enseignant peut aussi distribuer les formulaires de feedback aux élèves pour qu’ils puissent se donner du feedback.</w:t>
      </w:r>
    </w:p>
    <w:p w14:paraId="437FDF07" w14:textId="77777777" w:rsidR="0008575B" w:rsidRDefault="0008575B" w:rsidP="0008575B">
      <w:pPr>
        <w:jc w:val="both"/>
        <w:rPr>
          <w:b/>
          <w:bCs/>
          <w:lang w:val="fr-FR"/>
        </w:rPr>
      </w:pPr>
    </w:p>
    <w:p w14:paraId="1B9BD8C0" w14:textId="77777777" w:rsidR="0008575B" w:rsidRDefault="0008575B" w:rsidP="0008575B">
      <w:pPr>
        <w:jc w:val="both"/>
        <w:rPr>
          <w:b/>
          <w:bCs/>
          <w:lang w:val="fr-FR"/>
        </w:rPr>
      </w:pPr>
    </w:p>
    <w:p w14:paraId="44D702FC" w14:textId="77777777" w:rsidR="0008575B" w:rsidRDefault="0008575B" w:rsidP="0008575B">
      <w:pPr>
        <w:jc w:val="both"/>
        <w:rPr>
          <w:b/>
          <w:bCs/>
          <w:lang w:val="fr-FR"/>
        </w:rPr>
      </w:pPr>
    </w:p>
    <w:p w14:paraId="079A5118" w14:textId="77777777" w:rsidR="0008575B" w:rsidRDefault="0008575B" w:rsidP="0008575B">
      <w:pPr>
        <w:jc w:val="both"/>
        <w:rPr>
          <w:b/>
          <w:bCs/>
          <w:lang w:val="fr-FR"/>
        </w:rPr>
      </w:pPr>
    </w:p>
    <w:p w14:paraId="4625CD80" w14:textId="77777777" w:rsidR="0008575B" w:rsidRDefault="0008575B" w:rsidP="0008575B">
      <w:pPr>
        <w:jc w:val="both"/>
        <w:rPr>
          <w:b/>
          <w:bCs/>
          <w:lang w:val="fr-FR"/>
        </w:rPr>
      </w:pPr>
    </w:p>
    <w:p w14:paraId="334981CA" w14:textId="77777777" w:rsidR="0008575B" w:rsidRDefault="0008575B" w:rsidP="0008575B">
      <w:pPr>
        <w:jc w:val="both"/>
        <w:rPr>
          <w:b/>
          <w:bCs/>
          <w:lang w:val="fr-FR"/>
        </w:rPr>
      </w:pPr>
    </w:p>
    <w:p w14:paraId="2604F781" w14:textId="77777777" w:rsidR="0008575B" w:rsidRDefault="0008575B" w:rsidP="0008575B">
      <w:pPr>
        <w:jc w:val="both"/>
        <w:rPr>
          <w:b/>
          <w:bCs/>
          <w:lang w:val="fr-FR"/>
        </w:rPr>
      </w:pPr>
    </w:p>
    <w:p w14:paraId="554224C0" w14:textId="77777777" w:rsidR="00875546" w:rsidRPr="0008575B" w:rsidRDefault="00875546">
      <w:pPr>
        <w:rPr>
          <w:lang w:val="fr-FR"/>
        </w:rPr>
      </w:pPr>
    </w:p>
    <w:sectPr w:rsidR="00875546" w:rsidRPr="00085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B383E"/>
    <w:multiLevelType w:val="hybridMultilevel"/>
    <w:tmpl w:val="D200DD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507443"/>
    <w:multiLevelType w:val="hybridMultilevel"/>
    <w:tmpl w:val="202821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CD66C2"/>
    <w:multiLevelType w:val="hybridMultilevel"/>
    <w:tmpl w:val="CB1ED8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F03B78"/>
    <w:multiLevelType w:val="hybridMultilevel"/>
    <w:tmpl w:val="3446C4B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BE7A05"/>
    <w:multiLevelType w:val="hybridMultilevel"/>
    <w:tmpl w:val="EAA8D7C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121347">
    <w:abstractNumId w:val="3"/>
  </w:num>
  <w:num w:numId="2" w16cid:durableId="625745961">
    <w:abstractNumId w:val="4"/>
  </w:num>
  <w:num w:numId="3" w16cid:durableId="1366757173">
    <w:abstractNumId w:val="0"/>
  </w:num>
  <w:num w:numId="4" w16cid:durableId="1084572948">
    <w:abstractNumId w:val="2"/>
  </w:num>
  <w:num w:numId="5" w16cid:durableId="417404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drawingGridHorizontalSpacing w:val="170"/>
  <w:drawingGridVerticalSpacing w:val="17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5B"/>
    <w:rsid w:val="0008575B"/>
    <w:rsid w:val="0025019F"/>
    <w:rsid w:val="00384F76"/>
    <w:rsid w:val="00491074"/>
    <w:rsid w:val="00875546"/>
    <w:rsid w:val="00AE3534"/>
    <w:rsid w:val="00DD2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4619A9"/>
  <w15:chartTrackingRefBased/>
  <w15:docId w15:val="{31FFEA2D-AFAB-F449-8E2A-FF5E739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75B"/>
  </w:style>
  <w:style w:type="paragraph" w:styleId="Kop1">
    <w:name w:val="heading 1"/>
    <w:basedOn w:val="Standaard"/>
    <w:next w:val="Standaard"/>
    <w:link w:val="Kop1Char"/>
    <w:uiPriority w:val="9"/>
    <w:qFormat/>
    <w:rsid w:val="000857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57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57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57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57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575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575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575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575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57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57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57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57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57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57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57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57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575B"/>
    <w:rPr>
      <w:rFonts w:eastAsiaTheme="majorEastAsia" w:cstheme="majorBidi"/>
      <w:color w:val="272727" w:themeColor="text1" w:themeTint="D8"/>
    </w:rPr>
  </w:style>
  <w:style w:type="paragraph" w:styleId="Titel">
    <w:name w:val="Title"/>
    <w:basedOn w:val="Standaard"/>
    <w:next w:val="Standaard"/>
    <w:link w:val="TitelChar"/>
    <w:uiPriority w:val="10"/>
    <w:qFormat/>
    <w:rsid w:val="0008575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57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575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57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575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8575B"/>
    <w:rPr>
      <w:i/>
      <w:iCs/>
      <w:color w:val="404040" w:themeColor="text1" w:themeTint="BF"/>
    </w:rPr>
  </w:style>
  <w:style w:type="paragraph" w:styleId="Lijstalinea">
    <w:name w:val="List Paragraph"/>
    <w:basedOn w:val="Standaard"/>
    <w:uiPriority w:val="34"/>
    <w:qFormat/>
    <w:rsid w:val="0008575B"/>
    <w:pPr>
      <w:ind w:left="720"/>
      <w:contextualSpacing/>
    </w:pPr>
  </w:style>
  <w:style w:type="character" w:styleId="Intensievebenadrukking">
    <w:name w:val="Intense Emphasis"/>
    <w:basedOn w:val="Standaardalinea-lettertype"/>
    <w:uiPriority w:val="21"/>
    <w:qFormat/>
    <w:rsid w:val="0008575B"/>
    <w:rPr>
      <w:i/>
      <w:iCs/>
      <w:color w:val="0F4761" w:themeColor="accent1" w:themeShade="BF"/>
    </w:rPr>
  </w:style>
  <w:style w:type="paragraph" w:styleId="Duidelijkcitaat">
    <w:name w:val="Intense Quote"/>
    <w:basedOn w:val="Standaard"/>
    <w:next w:val="Standaard"/>
    <w:link w:val="DuidelijkcitaatChar"/>
    <w:uiPriority w:val="30"/>
    <w:qFormat/>
    <w:rsid w:val="000857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575B"/>
    <w:rPr>
      <w:i/>
      <w:iCs/>
      <w:color w:val="0F4761" w:themeColor="accent1" w:themeShade="BF"/>
    </w:rPr>
  </w:style>
  <w:style w:type="character" w:styleId="Intensieveverwijzing">
    <w:name w:val="Intense Reference"/>
    <w:basedOn w:val="Standaardalinea-lettertype"/>
    <w:uiPriority w:val="32"/>
    <w:qFormat/>
    <w:rsid w:val="0008575B"/>
    <w:rPr>
      <w:b/>
      <w:bCs/>
      <w:smallCaps/>
      <w:color w:val="0F4761" w:themeColor="accent1" w:themeShade="BF"/>
      <w:spacing w:val="5"/>
    </w:rPr>
  </w:style>
  <w:style w:type="table" w:styleId="Tabelraster">
    <w:name w:val="Table Grid"/>
    <w:basedOn w:val="Standaardtabel"/>
    <w:uiPriority w:val="39"/>
    <w:rsid w:val="0008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2716</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Daniëlle Noorloos</dc:creator>
  <cp:keywords/>
  <dc:description/>
  <cp:lastModifiedBy>Daniëlle Noorloos</cp:lastModifiedBy>
  <cp:revision>1</cp:revision>
  <dcterms:created xsi:type="dcterms:W3CDTF">2024-04-10T20:45:00Z</dcterms:created>
  <dcterms:modified xsi:type="dcterms:W3CDTF">2024-04-10T20:46:00Z</dcterms:modified>
</cp:coreProperties>
</file>